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C0CA" w14:textId="77777777" w:rsidR="00E40E8A" w:rsidRDefault="002F41E0">
      <w:pPr>
        <w:spacing w:after="0" w:line="360" w:lineRule="auto"/>
        <w:ind w:right="1"/>
        <w:jc w:val="center"/>
      </w:pPr>
      <w:r>
        <w:t xml:space="preserve">  </w:t>
      </w:r>
      <w:r>
        <w:rPr>
          <w:noProof/>
          <w:color w:val="000000"/>
          <w:u w:color="000000"/>
        </w:rPr>
        <w:drawing>
          <wp:inline distT="0" distB="0" distL="0" distR="0" wp14:anchorId="61C2BB52" wp14:editId="06992D02">
            <wp:extent cx="1356995" cy="1356995"/>
            <wp:effectExtent l="0" t="0" r="0" b="0"/>
            <wp:docPr id="1073741825" name="officeArt object" descr="C:\Users\M. Jaszcza\Desktop\logo P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. Jaszcza\Desktop\logo PWE.jpg" descr="C:\Users\M. Jaszcza\Desktop\logo PW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</w:rPr>
        <w:t xml:space="preserve">               </w:t>
      </w:r>
    </w:p>
    <w:p w14:paraId="695EE477" w14:textId="77777777" w:rsidR="00E40E8A" w:rsidRDefault="002F41E0">
      <w:pPr>
        <w:spacing w:after="0" w:line="360" w:lineRule="auto"/>
        <w:ind w:right="1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786F9653" w14:textId="77777777" w:rsidR="00E40E8A" w:rsidRDefault="002F41E0">
      <w:pPr>
        <w:spacing w:after="0" w:line="360" w:lineRule="auto"/>
        <w:ind w:right="1"/>
        <w:jc w:val="center"/>
      </w:pPr>
      <w:r>
        <w:rPr>
          <w:rFonts w:ascii="Arial" w:hAnsi="Arial"/>
          <w:b/>
          <w:bCs/>
          <w:sz w:val="24"/>
          <w:szCs w:val="24"/>
          <w:lang w:val="en-US"/>
        </w:rPr>
        <w:t>WARUNKI UCZESTNICTWA</w:t>
      </w:r>
    </w:p>
    <w:p w14:paraId="6BE6D9F9" w14:textId="77777777" w:rsidR="00E40E8A" w:rsidRDefault="00E40E8A">
      <w:pPr>
        <w:spacing w:after="113" w:line="360" w:lineRule="auto"/>
        <w:ind w:right="1"/>
        <w:jc w:val="center"/>
        <w:rPr>
          <w:rFonts w:ascii="Arial" w:eastAsia="Arial" w:hAnsi="Arial" w:cs="Arial"/>
          <w:b/>
          <w:bCs/>
          <w:i/>
          <w:iCs/>
        </w:rPr>
      </w:pPr>
    </w:p>
    <w:p w14:paraId="12450DFC" w14:textId="2892DF0B" w:rsidR="00E40E8A" w:rsidRDefault="00BC3386">
      <w:pPr>
        <w:spacing w:after="113" w:line="360" w:lineRule="auto"/>
        <w:ind w:right="1"/>
        <w:jc w:val="center"/>
      </w:pPr>
      <w:r>
        <w:rPr>
          <w:rFonts w:ascii="Arial" w:hAnsi="Arial"/>
          <w:b/>
          <w:bCs/>
          <w:i/>
          <w:iCs/>
        </w:rPr>
        <w:t xml:space="preserve">WARSAW BUS </w:t>
      </w:r>
      <w:r w:rsidR="00C72F95">
        <w:rPr>
          <w:rFonts w:ascii="Arial" w:hAnsi="Arial"/>
          <w:b/>
          <w:bCs/>
          <w:i/>
          <w:iCs/>
        </w:rPr>
        <w:t>2020</w:t>
      </w:r>
      <w:r w:rsidR="002F41E0">
        <w:rPr>
          <w:rFonts w:ascii="Arial" w:hAnsi="Arial"/>
          <w:b/>
          <w:bCs/>
          <w:i/>
          <w:iCs/>
        </w:rPr>
        <w:t xml:space="preserve">, </w:t>
      </w:r>
      <w:r w:rsidR="00C72F95">
        <w:rPr>
          <w:rFonts w:ascii="Arial" w:hAnsi="Arial"/>
          <w:b/>
          <w:bCs/>
          <w:i/>
          <w:iCs/>
        </w:rPr>
        <w:t>1</w:t>
      </w:r>
      <w:r w:rsidR="002F41E0">
        <w:rPr>
          <w:rFonts w:ascii="Arial" w:hAnsi="Arial"/>
          <w:b/>
          <w:bCs/>
          <w:i/>
          <w:iCs/>
        </w:rPr>
        <w:t>-</w:t>
      </w:r>
      <w:r w:rsidR="00C72F95">
        <w:rPr>
          <w:rFonts w:ascii="Arial" w:hAnsi="Arial"/>
          <w:b/>
          <w:bCs/>
          <w:i/>
          <w:iCs/>
        </w:rPr>
        <w:t>3</w:t>
      </w:r>
      <w:r w:rsidR="002F41E0">
        <w:rPr>
          <w:rFonts w:ascii="Arial" w:hAnsi="Arial"/>
          <w:b/>
          <w:bCs/>
          <w:i/>
          <w:iCs/>
        </w:rPr>
        <w:t xml:space="preserve"> </w:t>
      </w:r>
      <w:r w:rsidR="00C72F95">
        <w:rPr>
          <w:rFonts w:ascii="Arial" w:hAnsi="Arial"/>
          <w:b/>
          <w:bCs/>
          <w:i/>
          <w:iCs/>
        </w:rPr>
        <w:t>kwiecień</w:t>
      </w:r>
      <w:r w:rsidR="002F41E0">
        <w:rPr>
          <w:rFonts w:ascii="Arial" w:hAnsi="Arial"/>
          <w:b/>
          <w:bCs/>
          <w:i/>
          <w:iCs/>
        </w:rPr>
        <w:t xml:space="preserve"> 2020 roku</w:t>
      </w:r>
    </w:p>
    <w:p w14:paraId="7E363F01" w14:textId="77777777" w:rsidR="00E40E8A" w:rsidRDefault="00E40E8A">
      <w:pPr>
        <w:spacing w:after="113" w:line="360" w:lineRule="auto"/>
        <w:ind w:right="1"/>
        <w:jc w:val="center"/>
        <w:rPr>
          <w:rFonts w:ascii="Arial" w:eastAsia="Arial" w:hAnsi="Arial" w:cs="Arial"/>
          <w:b/>
          <w:bCs/>
          <w:i/>
          <w:iCs/>
        </w:rPr>
      </w:pPr>
    </w:p>
    <w:p w14:paraId="021C0DFE" w14:textId="77777777" w:rsidR="00E40E8A" w:rsidRDefault="00E40E8A">
      <w:pPr>
        <w:spacing w:after="0" w:line="360" w:lineRule="auto"/>
        <w:ind w:right="1"/>
        <w:jc w:val="both"/>
        <w:rPr>
          <w:rFonts w:ascii="Arial" w:eastAsia="Arial" w:hAnsi="Arial" w:cs="Arial"/>
          <w:b/>
          <w:bCs/>
          <w:i/>
          <w:iCs/>
        </w:rPr>
      </w:pPr>
    </w:p>
    <w:p w14:paraId="095169DF" w14:textId="77777777" w:rsidR="00E40E8A" w:rsidRDefault="002F41E0">
      <w:pPr>
        <w:pStyle w:val="Akapitzlist"/>
        <w:numPr>
          <w:ilvl w:val="0"/>
          <w:numId w:val="2"/>
        </w:numPr>
        <w:spacing w:after="113" w:line="360" w:lineRule="auto"/>
        <w:ind w:right="1"/>
        <w:jc w:val="both"/>
      </w:pPr>
      <w:r>
        <w:rPr>
          <w:rFonts w:ascii="Arial" w:hAnsi="Arial"/>
          <w:b/>
          <w:bCs/>
        </w:rPr>
        <w:t>ZGŁOSZENIE UCZESTNICTWA</w:t>
      </w:r>
      <w:r>
        <w:rPr>
          <w:rFonts w:ascii="Arial" w:hAnsi="Arial"/>
        </w:rPr>
        <w:t xml:space="preserve"> </w:t>
      </w:r>
    </w:p>
    <w:p w14:paraId="13574404" w14:textId="77777777" w:rsidR="00E40E8A" w:rsidRDefault="00E40E8A">
      <w:pPr>
        <w:spacing w:after="113" w:line="360" w:lineRule="auto"/>
        <w:ind w:right="1"/>
        <w:jc w:val="both"/>
      </w:pPr>
    </w:p>
    <w:p w14:paraId="15D91A2C" w14:textId="3517C131" w:rsidR="00E40E8A" w:rsidRDefault="002F41E0">
      <w:pPr>
        <w:spacing w:line="360" w:lineRule="auto"/>
        <w:jc w:val="both"/>
      </w:pPr>
      <w:r>
        <w:rPr>
          <w:rFonts w:ascii="Arial" w:hAnsi="Arial"/>
        </w:rPr>
        <w:t xml:space="preserve">1. Zgłoszenie uczestnictwa w </w:t>
      </w:r>
      <w:r w:rsidR="00BC3386">
        <w:rPr>
          <w:rFonts w:ascii="Arial" w:hAnsi="Arial"/>
        </w:rPr>
        <w:t>WARSAW BUS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(dalej jako: Targi) </w:t>
      </w:r>
      <w:r>
        <w:rPr>
          <w:rFonts w:ascii="Arial" w:hAnsi="Arial"/>
        </w:rPr>
        <w:t>odbywa się poprzez przesłanie Organizatorowi przez Wystawcę formularza – Zgłoszenie uczestnictwa (dalej jako: Zgłoszenie),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jest wypełniony i podpisany przez osobę uprawnioną po stronie Wystawcy.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Dokumenty zgłoszeniowe są do pobrania na stronie: www.</w:t>
      </w:r>
      <w:r w:rsidR="00C72F95">
        <w:rPr>
          <w:rFonts w:ascii="Arial" w:hAnsi="Arial"/>
        </w:rPr>
        <w:t>mttsl</w:t>
      </w:r>
      <w:r>
        <w:rPr>
          <w:rFonts w:ascii="Arial" w:hAnsi="Arial"/>
        </w:rPr>
        <w:t>.</w:t>
      </w:r>
      <w:r w:rsidR="00C72F95">
        <w:rPr>
          <w:rFonts w:ascii="Arial" w:hAnsi="Arial"/>
        </w:rPr>
        <w:t>pl</w:t>
      </w:r>
    </w:p>
    <w:p w14:paraId="44CDD493" w14:textId="77777777" w:rsidR="00E40E8A" w:rsidRDefault="002F41E0">
      <w:pPr>
        <w:pStyle w:val="Akapitzlist"/>
        <w:spacing w:line="360" w:lineRule="auto"/>
        <w:ind w:left="0"/>
        <w:jc w:val="both"/>
      </w:pPr>
      <w:r>
        <w:rPr>
          <w:rFonts w:ascii="Arial" w:hAnsi="Arial"/>
        </w:rPr>
        <w:t>2.Zawarcie umowy o uczestnictwo w Targach następuje w momencie potwierdzenia przez Organizatora przyjęcia Zgłoszenia do realizacji e-mailem na adres Wystawcy podany w Zgłoszeniu wraz z fakturą dot. opłaty rejestracyjnej (w przypadku przyjęcia Zgłoszenia do 30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w) albo wraz z fakturą </w:t>
      </w:r>
      <w:r>
        <w:rPr>
          <w:rFonts w:ascii="Arial" w:hAnsi="Arial"/>
          <w:lang w:val="it-IT"/>
        </w:rPr>
        <w:t>dot. ca</w:t>
      </w:r>
      <w:r>
        <w:rPr>
          <w:rFonts w:ascii="Arial" w:hAnsi="Arial"/>
        </w:rPr>
        <w:t>łej Opłaty za uczestnictwo w Targach (w przypadku Zgłoszenia na mniej niż 30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w).</w:t>
      </w:r>
    </w:p>
    <w:p w14:paraId="2760F1A5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3.W przypadku chęci złożenia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wień dodatkowych Wystawca zobowiązany jest do wypełnienia i przesłania wzor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formularzy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wień dodatkowych nr 2, 2a, 2b, 3, 3a, 4, 5, 6, 7, 7a - stanowiących załączniki do Zgłoszenia. Warunkiem realizacji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wień dodatkowych jest akceptacja drogą elektroniczną przez Ptak Warsaw Expo sp. z o.o. z Nadarzyna wypełnionego i podpisanego przez osobę uprawnioną do reprezentowania Wystawcy, formularza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 dodatkowego, a także uiszczenia opłaty w niżej wskazanych terminach.</w:t>
      </w:r>
    </w:p>
    <w:p w14:paraId="4D2307D4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4. Wystawca jest zobowiązany do zapłaty Opłaty z tytułu uczestnictwa w Targach,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 składowe są wskazane w punkcie 3,4,5 poniżej.</w:t>
      </w:r>
    </w:p>
    <w:p w14:paraId="53F03565" w14:textId="77777777" w:rsidR="00E40E8A" w:rsidRDefault="00E40E8A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</w:p>
    <w:p w14:paraId="413D3451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REZYGNACJA Z UCZESTNICTWA W TARGACH</w:t>
      </w:r>
    </w:p>
    <w:p w14:paraId="640CCBFC" w14:textId="77777777" w:rsidR="00E40E8A" w:rsidRDefault="00E40E8A">
      <w:pPr>
        <w:spacing w:after="0" w:line="360" w:lineRule="auto"/>
        <w:ind w:right="1"/>
        <w:jc w:val="both"/>
        <w:rPr>
          <w:rFonts w:ascii="Arial" w:eastAsia="Arial" w:hAnsi="Arial" w:cs="Arial"/>
        </w:rPr>
      </w:pPr>
    </w:p>
    <w:p w14:paraId="59FA641A" w14:textId="77777777" w:rsidR="00E40E8A" w:rsidRDefault="002F41E0">
      <w:pPr>
        <w:spacing w:after="0" w:line="360" w:lineRule="auto"/>
        <w:ind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1. Rezygnacja (w jakiejkolwiek formie) przez Wystawcę z uczestnictwa w Targach po otrzymaniu potwierdzenia przyjęcia Zgłoszenia przez Organizatora do jego realizacji jest nieskuteczna i nie zwalnia Wystawcy z obowiązku spełnienia swoich świadczeń. Z powyższego obowiązku nie zwalnia także faktyczny brak obecności Wystawcy na Targach. W żadnym z powyższych wypadk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Organizator  nie jest zobowiązany do zwrotu jakichkolwiek wpłaconych przez Wystawcę lub w jego imieniu kwot w związku ze zgłoszeniem Wystawcy do udziału w Targach. W przypadku braku obecności na Targach Organizator jest uprawniony do naliczenia Wystawcy kary umownej w wysokości 50% całkowitej kwoty wynikającej ze Zgłoszenia za każdy dzień nieobecności.</w:t>
      </w:r>
    </w:p>
    <w:p w14:paraId="75DF2650" w14:textId="77777777" w:rsidR="00E40E8A" w:rsidRDefault="00E40E8A">
      <w:pPr>
        <w:spacing w:after="0" w:line="360" w:lineRule="auto"/>
        <w:ind w:right="1"/>
        <w:jc w:val="both"/>
        <w:rPr>
          <w:rFonts w:ascii="Arial" w:eastAsia="Arial" w:hAnsi="Arial" w:cs="Arial"/>
        </w:rPr>
      </w:pPr>
    </w:p>
    <w:p w14:paraId="0CCDC859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OPŁATA REJESTRACYJNA</w:t>
      </w:r>
    </w:p>
    <w:p w14:paraId="4D8BA66B" w14:textId="77777777" w:rsidR="00E40E8A" w:rsidRDefault="00E40E8A">
      <w:pPr>
        <w:spacing w:after="113" w:line="360" w:lineRule="auto"/>
        <w:ind w:right="1"/>
        <w:jc w:val="both"/>
        <w:rPr>
          <w:rFonts w:ascii="Arial" w:eastAsia="Arial" w:hAnsi="Arial" w:cs="Arial"/>
          <w:b/>
          <w:bCs/>
          <w:lang w:val="en-US"/>
        </w:rPr>
      </w:pPr>
    </w:p>
    <w:p w14:paraId="017C3788" w14:textId="1B891765" w:rsidR="00E40E8A" w:rsidRDefault="002F41E0">
      <w:pPr>
        <w:spacing w:after="57" w:line="360" w:lineRule="auto"/>
        <w:ind w:right="1"/>
        <w:jc w:val="both"/>
      </w:pPr>
      <w:r>
        <w:rPr>
          <w:rFonts w:ascii="Arial" w:hAnsi="Arial"/>
        </w:rPr>
        <w:t>1. W ramach opłaty rejestracyjnej (</w:t>
      </w:r>
      <w:r w:rsidR="00C72F95">
        <w:rPr>
          <w:rFonts w:ascii="Arial" w:hAnsi="Arial"/>
        </w:rPr>
        <w:t>5</w:t>
      </w:r>
      <w:r>
        <w:rPr>
          <w:rFonts w:ascii="Arial" w:hAnsi="Arial"/>
        </w:rPr>
        <w:t>00 pln netto + VAT zgodnie z obowiązującymi przepisami) Wystawcy przysługują następują</w:t>
      </w:r>
      <w:r>
        <w:rPr>
          <w:rFonts w:ascii="Arial" w:hAnsi="Arial"/>
          <w:lang w:val="en-US"/>
        </w:rPr>
        <w:t>ce us</w:t>
      </w:r>
      <w:r>
        <w:rPr>
          <w:rFonts w:ascii="Arial" w:hAnsi="Arial"/>
        </w:rPr>
        <w:t>ługi ze strony Organizatora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w:</w:t>
      </w:r>
    </w:p>
    <w:p w14:paraId="156B1C06" w14:textId="77777777" w:rsidR="00E40E8A" w:rsidRDefault="002F41E0">
      <w:pPr>
        <w:pStyle w:val="Akapitzlist"/>
        <w:numPr>
          <w:ilvl w:val="0"/>
          <w:numId w:val="5"/>
        </w:numPr>
        <w:spacing w:after="0" w:line="360" w:lineRule="auto"/>
        <w:ind w:right="1"/>
        <w:jc w:val="both"/>
      </w:pPr>
      <w:r>
        <w:rPr>
          <w:rFonts w:ascii="Arial" w:hAnsi="Arial"/>
        </w:rPr>
        <w:t>wpis do katalogu wystawc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 dw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ch wersjach językowych: polskiej i angielskiej; (Uwaga: Wystawca dostarcza Organizatorowi gotowy tekst w dw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ch wersjach językowych: informacja o firmie – nazwa, dane teleadresowe, logo oraz tekst informacyjny w języku polskim oraz analogiczna wersja w języku angielskim)</w:t>
      </w:r>
    </w:p>
    <w:p w14:paraId="2CF7180D" w14:textId="1A9E0F73" w:rsidR="00E40E8A" w:rsidRPr="00C72F95" w:rsidRDefault="002F41E0" w:rsidP="00C72F95">
      <w:pPr>
        <w:pStyle w:val="Akapitzlist"/>
        <w:numPr>
          <w:ilvl w:val="0"/>
          <w:numId w:val="5"/>
        </w:numPr>
        <w:spacing w:after="0" w:line="360" w:lineRule="auto"/>
        <w:ind w:right="1"/>
        <w:jc w:val="both"/>
      </w:pPr>
      <w:r>
        <w:rPr>
          <w:rFonts w:ascii="Arial" w:hAnsi="Arial"/>
        </w:rPr>
        <w:t>Karty wystawcy dla obsługi stoiska (uprawniające do wejś</w:t>
      </w:r>
      <w:r>
        <w:rPr>
          <w:rFonts w:ascii="Arial" w:hAnsi="Arial"/>
          <w:lang w:val="pt-PT"/>
        </w:rPr>
        <w:t xml:space="preserve">cia na Targi) </w:t>
      </w:r>
      <w:r>
        <w:rPr>
          <w:rFonts w:ascii="Arial" w:hAnsi="Arial"/>
        </w:rPr>
        <w:t>– ilość uzależniona od wielkości stoiska</w:t>
      </w:r>
      <w:bookmarkStart w:id="0" w:name="_DdeLink__436_355561109"/>
      <w:bookmarkEnd w:id="0"/>
      <w:r w:rsidR="00C72F95">
        <w:rPr>
          <w:rFonts w:ascii="Arial" w:hAnsi="Arial"/>
        </w:rPr>
        <w:t>.</w:t>
      </w:r>
    </w:p>
    <w:p w14:paraId="1E626C23" w14:textId="77777777" w:rsidR="00E40E8A" w:rsidRDefault="002F41E0">
      <w:pPr>
        <w:pStyle w:val="Akapitzlist"/>
        <w:numPr>
          <w:ilvl w:val="0"/>
          <w:numId w:val="5"/>
        </w:numPr>
        <w:spacing w:after="0" w:line="360" w:lineRule="auto"/>
        <w:ind w:right="1"/>
        <w:jc w:val="both"/>
        <w:rPr>
          <w:rFonts w:ascii="Arial" w:hAnsi="Arial"/>
        </w:rPr>
      </w:pPr>
      <w:r>
        <w:rPr>
          <w:rFonts w:ascii="Arial" w:hAnsi="Arial"/>
        </w:rPr>
        <w:t>Zaproszenia na targi dla klient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Wystawcy – ilość ustalana indywidualnie.</w:t>
      </w:r>
    </w:p>
    <w:p w14:paraId="40DB4425" w14:textId="77777777" w:rsidR="00E40E8A" w:rsidRDefault="00E40E8A">
      <w:pPr>
        <w:spacing w:after="0" w:line="360" w:lineRule="auto"/>
        <w:ind w:right="1"/>
        <w:jc w:val="both"/>
        <w:rPr>
          <w:rFonts w:ascii="Arial" w:eastAsia="Arial" w:hAnsi="Arial" w:cs="Arial"/>
          <w:b/>
          <w:bCs/>
        </w:rPr>
      </w:pPr>
    </w:p>
    <w:p w14:paraId="36D21995" w14:textId="77777777" w:rsidR="00E40E8A" w:rsidRDefault="002F41E0">
      <w:pPr>
        <w:pStyle w:val="Akapitzlist"/>
        <w:numPr>
          <w:ilvl w:val="0"/>
          <w:numId w:val="6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CZYNSZ – OPŁATA ZA UDOSTĘPNIENIE POWIERZCHNI WYSTAWIENNICZEJ W OKRESIE TARGÓW</w:t>
      </w:r>
    </w:p>
    <w:p w14:paraId="352C3050" w14:textId="77777777" w:rsidR="00E40E8A" w:rsidRDefault="00E40E8A">
      <w:pPr>
        <w:spacing w:after="113" w:line="360" w:lineRule="auto"/>
        <w:ind w:right="1"/>
        <w:jc w:val="both"/>
        <w:rPr>
          <w:rFonts w:ascii="Arial" w:eastAsia="Arial" w:hAnsi="Arial" w:cs="Arial"/>
          <w:b/>
          <w:bCs/>
          <w:lang w:val="en-US"/>
        </w:rPr>
      </w:pPr>
    </w:p>
    <w:p w14:paraId="7B4635F7" w14:textId="77777777" w:rsidR="00E40E8A" w:rsidRDefault="002F41E0">
      <w:pPr>
        <w:pStyle w:val="Akapitzlist"/>
        <w:spacing w:after="0" w:line="360" w:lineRule="auto"/>
        <w:ind w:left="0" w:right="1"/>
        <w:jc w:val="both"/>
      </w:pPr>
      <w:r>
        <w:rPr>
          <w:rFonts w:ascii="Arial" w:hAnsi="Arial"/>
          <w:u w:val="single"/>
        </w:rPr>
        <w:t>1.Opłata za udostępnienie powierzchni wystawienniczej w okresie Targ</w:t>
      </w:r>
      <w:r>
        <w:rPr>
          <w:rFonts w:ascii="Arial" w:hAnsi="Arial"/>
          <w:u w:val="single"/>
          <w:lang w:val="es-ES_tradnl"/>
        </w:rPr>
        <w:t>ó</w:t>
      </w:r>
      <w:r>
        <w:rPr>
          <w:rFonts w:ascii="Arial" w:hAnsi="Arial"/>
          <w:u w:val="single"/>
        </w:rPr>
        <w:t>w (z wyłączeniem dni montażu i demontażu) obejmuje:</w:t>
      </w:r>
    </w:p>
    <w:p w14:paraId="4F913AD1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korzystanie przez Wystawcę z powierzchni wystawienniczej,</w:t>
      </w:r>
    </w:p>
    <w:p w14:paraId="118A47F5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korzystanie ze wsp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lnie użytkowanej powierzchni,</w:t>
      </w:r>
    </w:p>
    <w:p w14:paraId="00F7484A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utrzymanie czystości przejść i korytarzy w obiekcie,</w:t>
      </w:r>
    </w:p>
    <w:p w14:paraId="299D00E5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zabezpieczenie obiektu przez służby ochrony oraz zabezpieczenie p/poż.,</w:t>
      </w:r>
    </w:p>
    <w:p w14:paraId="07382C02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reklamę i promocję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</w:t>
      </w:r>
    </w:p>
    <w:p w14:paraId="10FD0D67" w14:textId="77777777" w:rsidR="00E40E8A" w:rsidRDefault="00E40E8A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</w:p>
    <w:p w14:paraId="56F7DAE2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OPŁATA EKSPLOATACYJNA ZA OKRES MONTAŻU I DEMONTAŻU</w:t>
      </w:r>
    </w:p>
    <w:p w14:paraId="7D94E39B" w14:textId="77777777" w:rsidR="00E40E8A" w:rsidRDefault="00E40E8A">
      <w:pPr>
        <w:pStyle w:val="Akapitzlist"/>
        <w:spacing w:after="113" w:line="360" w:lineRule="auto"/>
        <w:ind w:left="1065" w:right="1"/>
        <w:jc w:val="both"/>
        <w:rPr>
          <w:rFonts w:ascii="Arial" w:eastAsia="Arial" w:hAnsi="Arial" w:cs="Arial"/>
          <w:b/>
          <w:bCs/>
        </w:rPr>
      </w:pPr>
    </w:p>
    <w:p w14:paraId="53ECAF30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1. Wystawca jest zobowiązany do zapłaty na rzecz Organizatora zryczałtowanej opłaty eksploatacyjnej,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ra jest przeznaczona na pokrycie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utrzymania obiektu w ruchu w trakcie dni montażu i demontażu. Opłata eksploatacyjna jest obliczana w oparciu o wskazaną w Zgłoszeniu stawkę za metr kwadratowy wynajętej przez Wystawcę powierzchni.</w:t>
      </w:r>
    </w:p>
    <w:p w14:paraId="3A09A445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2. Opłata eksploatacyjna nie podlega zwrotowi i jest przeznaczona na pokrycie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zabezpieczenia obiektu,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użytkowania przyłączy prądu oraz wody,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odprowadzania ściek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i wywozu śmieci.</w:t>
      </w:r>
    </w:p>
    <w:p w14:paraId="1EEFD11F" w14:textId="77777777" w:rsidR="00E40E8A" w:rsidRDefault="00E40E8A">
      <w:pPr>
        <w:spacing w:after="113" w:line="360" w:lineRule="auto"/>
        <w:ind w:right="1"/>
        <w:jc w:val="both"/>
        <w:rPr>
          <w:rFonts w:ascii="Arial" w:eastAsia="Arial" w:hAnsi="Arial" w:cs="Arial"/>
          <w:lang w:val="en-US"/>
        </w:rPr>
      </w:pPr>
    </w:p>
    <w:p w14:paraId="713654DF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WARUNKI PŁATNOŚCI</w:t>
      </w:r>
    </w:p>
    <w:p w14:paraId="4C62DB35" w14:textId="77777777" w:rsidR="00E40E8A" w:rsidRDefault="00E40E8A">
      <w:pPr>
        <w:spacing w:after="113" w:line="360" w:lineRule="auto"/>
        <w:ind w:right="1"/>
        <w:jc w:val="both"/>
        <w:rPr>
          <w:rFonts w:ascii="Arial" w:eastAsia="Arial" w:hAnsi="Arial" w:cs="Arial"/>
          <w:b/>
          <w:bCs/>
          <w:lang w:val="en-US"/>
        </w:rPr>
      </w:pPr>
    </w:p>
    <w:p w14:paraId="07806530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1. Wystawca jest zobowiązany do uiszczenia Opłaty z tytułu uczestnictwa w Targach (opłaty rejestracyjnej, opłaty eksploatacyjnej oraz kwot wynikających ze Zgłoszenia, w tym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wień na usługi dodatkowe) w następujących terminach:</w:t>
      </w:r>
    </w:p>
    <w:p w14:paraId="63B68940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a) w przypadku przyjęcia Zgłoszenia w terminie do 30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Wystawca jest zobowiązany uiścić:</w:t>
      </w:r>
    </w:p>
    <w:p w14:paraId="6CBC3989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opłatę rejestracyjną w terminie 3 dni od wystawienia faktury przez Organizatora</w:t>
      </w:r>
    </w:p>
    <w:p w14:paraId="0BF81C15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pozostałą część Opłaty z  tytułu uczestnictwa w Targach wynikającej ze Zgłoszenia oraz formularzy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wień dodatkowych (zam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wionych do 30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w) oraz opłatę eksploatacyjną w terminie 30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w;</w:t>
      </w:r>
    </w:p>
    <w:p w14:paraId="485A06E7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b) w przypadku przyjęcia Zgłoszenia w terminie kr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tszym niż 30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Wystawca ma obowią</w:t>
      </w:r>
      <w:r>
        <w:rPr>
          <w:rFonts w:ascii="Arial" w:hAnsi="Arial"/>
          <w:lang w:val="nl-NL"/>
        </w:rPr>
        <w:t>zek ui</w:t>
      </w:r>
      <w:r>
        <w:rPr>
          <w:rFonts w:ascii="Arial" w:hAnsi="Arial"/>
        </w:rPr>
        <w:t>ścić:</w:t>
      </w:r>
    </w:p>
    <w:p w14:paraId="40C7AB60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 Opłatę z tytułu uczestnictwa w Targach (opłatę rejestracyjną</w:t>
      </w:r>
      <w:r>
        <w:rPr>
          <w:rFonts w:ascii="Arial" w:hAnsi="Arial"/>
          <w:lang w:val="nl-NL"/>
        </w:rPr>
        <w:t>, op</w:t>
      </w:r>
      <w:r>
        <w:rPr>
          <w:rFonts w:ascii="Arial" w:hAnsi="Arial"/>
        </w:rPr>
        <w:t>łatę eksploatacyjną oraz 100% kwoty wynikającej ze Zgłoszenia, w tym z formularzy na usługi dodatkowe) na rachunek bankowy Organizatora w terminie 7 dni od potwierdzenia przez Ptak Warsaw Expo Sp. z o.o. przyjęcia Zgłoszenia do realizacji, nie później jednak niż na 7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</w:t>
      </w:r>
    </w:p>
    <w:p w14:paraId="47066B73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2. Organizator odm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 udostępnienia Wystawcy powierzchni wystawienniczej w sytuacji, gdy Wystawca nie uiścił wszystkich należnych Organizatorowi opłat wynikających z zawartej umowy o uczestnictwo w Targach do czasu ich zapłaty. Warunkiem odbioru stoiska przez Wystawcę jest dokonanie wpłaty pełnej Opłaty z tytułu uczestnictwa w Targach - należności wynikającej z całości Zgłoszenia tj. opłaty rejestracyjnej, opłaty, eksploatacyjnej, opłaty za udostępnienie powierzchni wystawienniczej oraz opłaty za usługi dodatkowe, udokumentowanej potwierdzeniem wpłaty lub uregulowanie ww. należności na miejscu. W przypadku braku dokonania zapłaty peł</w:t>
      </w:r>
      <w:r>
        <w:rPr>
          <w:rFonts w:ascii="Arial" w:hAnsi="Arial"/>
        </w:rPr>
        <w:lastRenderedPageBreak/>
        <w:t>nej należności wynikającej z całości Zgłoszenia Ptak Warsaw Expo sp. z o.o. z siedzibą w Nadarzynie nie ponosi względem Wystawcy lub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trzecich jakiejkolwiek odpowiedzialności związanej z niewydaniem stoiska Wystawcy.</w:t>
      </w:r>
    </w:p>
    <w:p w14:paraId="5C54F1FE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 W przypadku odmowy, zgodnie z ust. 2 powyżej, udostępnienia Wystawcy powierzchni wystawienniczej z powodu braku zapłaty Opłaty z tytułu uczestnictwa w Targach wszystkich należnych Organizatorowi opłat wynikających ze Zgłoszenia, Organizator ma prawo do zatrzymania wszystkich dotychczasowo wpłaconych przez Wystawcę kwot a Wystawcy nie przysługuje roszczenie o ich zwrot. Ponadto w przypadku braku zapłaty wszystkich należnych Organizatorowi kwot wynikających ze Zgłoszenia, Organizatorowi przysługuje prawo odstąpienia od umowy ze skutkiem ex nunc w terminie do pierwszego dnia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 Oświadczenie o odstąpieniu od umowy może zostać złoż</w:t>
      </w:r>
      <w:r>
        <w:rPr>
          <w:rFonts w:ascii="Arial" w:hAnsi="Arial"/>
          <w:lang w:val="it-IT"/>
        </w:rPr>
        <w:t>one drog</w:t>
      </w:r>
      <w:r>
        <w:rPr>
          <w:rFonts w:ascii="Arial" w:hAnsi="Arial"/>
        </w:rPr>
        <w:t>ą elektroniczną na adres e-mail wskazany w Zgłoszeniu. W przypadku skorzystania przez Organizatora z ww. prawa do odstąpienia od umowy Organizatorowi należna jest od Wystawcy kara umowna w wysokoś</w:t>
      </w:r>
      <w:r>
        <w:rPr>
          <w:rFonts w:ascii="Arial" w:hAnsi="Arial"/>
          <w:lang w:val="it-IT"/>
        </w:rPr>
        <w:t>ci 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wnej 50% sumie opłat brutto wynikających ze Zgłoszenia, płatna w terminie 3 dni od wezwania.</w:t>
      </w:r>
    </w:p>
    <w:p w14:paraId="41D48799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4.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W razie opóźnienia Wystawcy z zapłatą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rejkolwiek części opłat wynikających ze Zgłoszenia, Organizatorowi przysługiwać będą dodatkowo odsetki za opóźnienie w wysokości wynikającej z Ustawy o terminach zapłaty w transakcjach handlowych.</w:t>
      </w:r>
    </w:p>
    <w:p w14:paraId="1162C8C2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5. Brak wpłaty całości należności za udział w Targach upoważnia Organizatora zgodnie z pkt 6 ust. 2 i 3 powyżej do odm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 Wystawcy udziału w Targach i pozbawia Wystawcę prawa do dochodzenia roszczeń z tego tytułu, w tym o zwrot wpłaconych należności.</w:t>
      </w:r>
    </w:p>
    <w:p w14:paraId="15BC7B98" w14:textId="77777777" w:rsidR="00E40E8A" w:rsidRDefault="00E40E8A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</w:p>
    <w:p w14:paraId="7ADE23C6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BEZPIECZEŃSTWO </w:t>
      </w:r>
    </w:p>
    <w:p w14:paraId="370F4D8E" w14:textId="77777777" w:rsidR="00E40E8A" w:rsidRDefault="00E40E8A">
      <w:pPr>
        <w:spacing w:after="113" w:line="360" w:lineRule="auto"/>
        <w:ind w:right="1"/>
        <w:jc w:val="both"/>
        <w:rPr>
          <w:rFonts w:ascii="Arial" w:eastAsia="Arial" w:hAnsi="Arial" w:cs="Arial"/>
          <w:b/>
          <w:bCs/>
          <w:lang w:val="en-US"/>
        </w:rPr>
      </w:pPr>
    </w:p>
    <w:p w14:paraId="611F0658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1. Organizator nie ponosi odpowiedzialności za wypadki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ani uszkodzenie eksponat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znajdujących się na terenach targowych przed, po i w trakcie trwania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</w:t>
      </w:r>
    </w:p>
    <w:p w14:paraId="7E433BED" w14:textId="77777777" w:rsidR="00E40E8A" w:rsidRDefault="00E40E8A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</w:p>
    <w:p w14:paraId="745EEAC1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2. Wystawca zobowiązany jest do zabezpieczenia eksponat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własnych w godzinach trwania ekspozycji przed ewentualnymi szkodami, a przed zamknięciem ekspozycji zabezpieczenie ich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uniemożliwiający uszkodzenie.</w:t>
      </w:r>
    </w:p>
    <w:p w14:paraId="7860F176" w14:textId="77777777" w:rsidR="00E40E8A" w:rsidRDefault="00E40E8A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</w:p>
    <w:p w14:paraId="3A1C25BE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 Organizator nie odpowiada za przerwy w dostawie prądu lub wody oraz za szkody spowodowane siłą wyższą jak strajki, zamieszki, pożar, uderzenie pioruna, huragan, pow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dź, grad, deszcz. Dotyczy to 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wnież okresu po zakończeniu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kiedy eksponaty, urządzenia pozostają na terenie targowym.</w:t>
      </w:r>
    </w:p>
    <w:p w14:paraId="64E0B6D3" w14:textId="77777777" w:rsidR="00E40E8A" w:rsidRDefault="00E40E8A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</w:p>
    <w:p w14:paraId="1BD29D76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REKLAMACJE I ROSZCZENIA</w:t>
      </w:r>
    </w:p>
    <w:p w14:paraId="79EF856A" w14:textId="77777777" w:rsidR="00E40E8A" w:rsidRDefault="00E40E8A">
      <w:pPr>
        <w:spacing w:after="113" w:line="360" w:lineRule="auto"/>
        <w:ind w:right="1"/>
        <w:jc w:val="both"/>
        <w:rPr>
          <w:rFonts w:ascii="Arial" w:eastAsia="Arial" w:hAnsi="Arial" w:cs="Arial"/>
          <w:b/>
          <w:bCs/>
          <w:lang w:val="en-US"/>
        </w:rPr>
      </w:pPr>
    </w:p>
    <w:p w14:paraId="74DE33A2" w14:textId="77777777" w:rsidR="00E40E8A" w:rsidRDefault="002F41E0">
      <w:pPr>
        <w:spacing w:after="0" w:line="360" w:lineRule="auto"/>
        <w:ind w:right="1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1. Wszelkie reklamacje i roszczenia wynikające z udziału w Targach winny być zgłaszane w formie pisemnej najpóźniej do ostatniego dnia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 Po upływie tego terminu żadne reklamacje i roszczenia nie będą uwzględniane. Wszelkie porozumienia pomiędzy Wystawcą a Organizatorem a także wszelkie decyzje z nich wynikające wymagają formy pisemnej pod rygorem nieważności.</w:t>
      </w:r>
    </w:p>
    <w:p w14:paraId="0B6FBF12" w14:textId="77777777" w:rsidR="00E40E8A" w:rsidRDefault="00E40E8A">
      <w:pPr>
        <w:pStyle w:val="Akapitzlist"/>
        <w:spacing w:after="0" w:line="360" w:lineRule="auto"/>
        <w:ind w:left="1065" w:right="1"/>
        <w:jc w:val="both"/>
        <w:rPr>
          <w:rFonts w:ascii="Arial" w:eastAsia="Arial" w:hAnsi="Arial" w:cs="Arial"/>
          <w:b/>
          <w:bCs/>
        </w:rPr>
      </w:pPr>
    </w:p>
    <w:p w14:paraId="5901DAB2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DANE KONTAKTOWE</w:t>
      </w:r>
    </w:p>
    <w:p w14:paraId="372FD19B" w14:textId="77777777" w:rsidR="00E40E8A" w:rsidRDefault="00E40E8A">
      <w:pPr>
        <w:spacing w:after="0" w:line="360" w:lineRule="auto"/>
        <w:ind w:right="1"/>
        <w:jc w:val="both"/>
        <w:rPr>
          <w:rFonts w:ascii="Arial" w:eastAsia="Arial" w:hAnsi="Arial" w:cs="Arial"/>
        </w:rPr>
      </w:pPr>
    </w:p>
    <w:p w14:paraId="4088F336" w14:textId="77777777" w:rsidR="00E40E8A" w:rsidRDefault="002F41E0">
      <w:pPr>
        <w:pStyle w:val="Tekstpodstawowy"/>
        <w:spacing w:line="360" w:lineRule="auto"/>
        <w:rPr>
          <w:u w:val="single" w:color="000000"/>
        </w:rPr>
      </w:pPr>
      <w:r>
        <w:rPr>
          <w:rFonts w:ascii="Arial" w:hAnsi="Arial"/>
        </w:rPr>
        <w:t>1. Wszelkie zapytania i „</w:t>
      </w:r>
      <w:r>
        <w:rPr>
          <w:rFonts w:ascii="Arial" w:hAnsi="Arial"/>
          <w:b/>
          <w:bCs/>
          <w:i/>
          <w:iCs/>
        </w:rPr>
        <w:t xml:space="preserve">Zgłoszenie Uczestnictwa” </w:t>
      </w:r>
      <w:r>
        <w:rPr>
          <w:rFonts w:ascii="Arial" w:hAnsi="Arial"/>
        </w:rPr>
        <w:t>oraz niezbędne załączniki prosimy przesyłać na adres e-mail opiekuna ze strony Zespołu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</w:t>
      </w:r>
      <w:r>
        <w:rPr>
          <w:rFonts w:ascii="Arial" w:hAnsi="Arial"/>
        </w:rPr>
        <w:t>.</w:t>
      </w:r>
    </w:p>
    <w:p w14:paraId="60E73888" w14:textId="77777777" w:rsidR="00E40E8A" w:rsidRDefault="00E40E8A">
      <w:pPr>
        <w:spacing w:after="0" w:line="360" w:lineRule="auto"/>
        <w:rPr>
          <w:rFonts w:ascii="Arial" w:eastAsia="Arial" w:hAnsi="Arial" w:cs="Arial"/>
          <w:color w:val="000000"/>
          <w:u w:val="single" w:color="000000"/>
        </w:rPr>
      </w:pPr>
    </w:p>
    <w:p w14:paraId="769FABA0" w14:textId="2CAD7D77" w:rsidR="00E40E8A" w:rsidRPr="00C72F95" w:rsidRDefault="002F41E0" w:rsidP="00C72F95">
      <w:pPr>
        <w:pStyle w:val="Tekstpodstawowy"/>
        <w:spacing w:line="360" w:lineRule="auto"/>
      </w:pPr>
      <w:r>
        <w:rPr>
          <w:rFonts w:ascii="Arial" w:hAnsi="Arial"/>
        </w:rPr>
        <w:t>2.Zapytania dotyczące niestandardowych warunk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uczestnictwa prosimy kierować </w:t>
      </w:r>
      <w:r>
        <w:rPr>
          <w:rFonts w:ascii="Arial" w:hAnsi="Arial"/>
          <w:lang w:val="it-IT"/>
        </w:rPr>
        <w:t>do</w:t>
      </w:r>
      <w:r w:rsidR="00C72F95">
        <w:rPr>
          <w:rFonts w:ascii="Arial" w:hAnsi="Arial"/>
          <w:lang w:val="it-IT"/>
        </w:rPr>
        <w:t xml:space="preserve"> opiekuna ze strony Zespołu Targów</w:t>
      </w:r>
    </w:p>
    <w:p w14:paraId="66880E16" w14:textId="77777777" w:rsidR="00E40E8A" w:rsidRDefault="002F41E0">
      <w:pPr>
        <w:pStyle w:val="Tekstpodstawowy"/>
        <w:spacing w:line="360" w:lineRule="auto"/>
      </w:pPr>
      <w:r>
        <w:rPr>
          <w:rFonts w:ascii="Arial" w:hAnsi="Arial"/>
        </w:rPr>
        <w:t>lub na adres: PTAK WARSAW EXPO</w:t>
      </w:r>
    </w:p>
    <w:p w14:paraId="0C9150AA" w14:textId="77777777" w:rsidR="00E40E8A" w:rsidRDefault="002F41E0">
      <w:pPr>
        <w:pStyle w:val="Tekstpodstawowy"/>
        <w:spacing w:line="360" w:lineRule="auto"/>
      </w:pPr>
      <w:r>
        <w:rPr>
          <w:rFonts w:ascii="Arial" w:hAnsi="Arial"/>
        </w:rPr>
        <w:t>Al. Katowicka 62, 05-830 Nadarzyn</w:t>
      </w:r>
    </w:p>
    <w:p w14:paraId="3DD04819" w14:textId="2C19112A" w:rsidR="00E40E8A" w:rsidRDefault="002F41E0">
      <w:pPr>
        <w:pStyle w:val="Tekstpodstawowy"/>
        <w:spacing w:line="360" w:lineRule="auto"/>
        <w:ind w:right="1"/>
        <w:jc w:val="both"/>
      </w:pPr>
      <w:r>
        <w:rPr>
          <w:rFonts w:ascii="Arial" w:hAnsi="Arial"/>
        </w:rPr>
        <w:t xml:space="preserve">z dopiskiem </w:t>
      </w:r>
      <w:r w:rsidR="00BC3386">
        <w:rPr>
          <w:rFonts w:ascii="Arial" w:hAnsi="Arial"/>
          <w:b/>
          <w:bCs/>
          <w:lang w:val="en-US"/>
        </w:rPr>
        <w:t>WARSAW BUS</w:t>
      </w:r>
      <w:bookmarkStart w:id="1" w:name="_GoBack"/>
      <w:bookmarkEnd w:id="1"/>
    </w:p>
    <w:p w14:paraId="7A6AC5B7" w14:textId="77777777" w:rsidR="00E40E8A" w:rsidRDefault="00E40E8A">
      <w:pPr>
        <w:pStyle w:val="Akapitzlist"/>
        <w:spacing w:after="0" w:line="360" w:lineRule="auto"/>
        <w:ind w:left="0" w:right="1"/>
        <w:jc w:val="both"/>
      </w:pPr>
    </w:p>
    <w:p w14:paraId="6D2FE720" w14:textId="77777777" w:rsidR="00E40E8A" w:rsidRDefault="00E40E8A"/>
    <w:sectPr w:rsidR="00E40E8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65" w:right="1274" w:bottom="76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98F8" w14:textId="77777777" w:rsidR="00391211" w:rsidRDefault="00391211">
      <w:pPr>
        <w:spacing w:after="0" w:line="240" w:lineRule="auto"/>
      </w:pPr>
      <w:r>
        <w:separator/>
      </w:r>
    </w:p>
  </w:endnote>
  <w:endnote w:type="continuationSeparator" w:id="0">
    <w:p w14:paraId="366D2B8D" w14:textId="77777777" w:rsidR="00391211" w:rsidRDefault="0039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11BA" w14:textId="77777777" w:rsidR="00E40E8A" w:rsidRDefault="00E40E8A">
    <w:pPr>
      <w:pStyle w:val="Stopka"/>
      <w:tabs>
        <w:tab w:val="clear" w:pos="9072"/>
        <w:tab w:val="center" w:pos="8959"/>
      </w:tabs>
      <w:jc w:val="right"/>
      <w:rPr>
        <w:sz w:val="12"/>
        <w:szCs w:val="12"/>
      </w:rPr>
    </w:pPr>
  </w:p>
  <w:p w14:paraId="261CFA1E" w14:textId="77777777" w:rsidR="00E40E8A" w:rsidRDefault="002F41E0">
    <w:pPr>
      <w:pStyle w:val="Stopka"/>
      <w:pBdr>
        <w:top w:val="single" w:sz="12" w:space="0" w:color="365F91"/>
      </w:pBdr>
      <w:rPr>
        <w:sz w:val="16"/>
        <w:szCs w:val="16"/>
      </w:rPr>
    </w:pPr>
    <w:r>
      <w:tab/>
    </w:r>
  </w:p>
  <w:p w14:paraId="40B419CE" w14:textId="77777777" w:rsidR="00E40E8A" w:rsidRDefault="002F41E0">
    <w:pPr>
      <w:pStyle w:val="Stopka"/>
      <w:jc w:val="right"/>
    </w:pPr>
    <w:r>
      <w:rPr>
        <w:color w:val="2F5496"/>
        <w:sz w:val="18"/>
        <w:szCs w:val="18"/>
        <w:u w:color="2F549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color w:val="2F5496"/>
        <w:sz w:val="18"/>
        <w:szCs w:val="18"/>
        <w:u w:color="2F5496"/>
      </w:rPr>
      <w:t xml:space="preserve"> z </w:t>
    </w:r>
    <w:fldSimple w:instr=" NUMPAGES ">
      <w: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1C9C" w14:textId="77777777" w:rsidR="00E40E8A" w:rsidRDefault="002F41E0">
    <w:pPr>
      <w:pStyle w:val="Stopka"/>
      <w:pBdr>
        <w:top w:val="single" w:sz="12" w:space="0" w:color="365F91"/>
      </w:pBdr>
      <w:jc w:val="right"/>
    </w:pPr>
    <w:r>
      <w:rPr>
        <w:color w:val="2F5496"/>
        <w:sz w:val="18"/>
        <w:szCs w:val="18"/>
        <w:u w:color="2F549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color w:val="2F5496"/>
        <w:sz w:val="18"/>
        <w:szCs w:val="18"/>
        <w:u w:color="2F5496"/>
      </w:rPr>
      <w:t xml:space="preserve"> z </w:t>
    </w:r>
    <w:fldSimple w:instr=" NUMPAGES 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A6AA" w14:textId="77777777" w:rsidR="00391211" w:rsidRDefault="00391211">
      <w:pPr>
        <w:spacing w:after="0" w:line="240" w:lineRule="auto"/>
      </w:pPr>
      <w:r>
        <w:separator/>
      </w:r>
    </w:p>
  </w:footnote>
  <w:footnote w:type="continuationSeparator" w:id="0">
    <w:p w14:paraId="0635F3B9" w14:textId="77777777" w:rsidR="00391211" w:rsidRDefault="0039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BE19" w14:textId="77777777" w:rsidR="00E40E8A" w:rsidRDefault="002F41E0">
    <w:pPr>
      <w:pStyle w:val="Nagwek"/>
      <w:pBdr>
        <w:bottom w:val="single" w:sz="12" w:space="0" w:color="365F91"/>
      </w:pBdr>
      <w:tabs>
        <w:tab w:val="left" w:pos="5676"/>
        <w:tab w:val="right" w:pos="9189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28FA" w14:textId="77777777" w:rsidR="00E40E8A" w:rsidRDefault="00E40E8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E5A"/>
    <w:multiLevelType w:val="hybridMultilevel"/>
    <w:tmpl w:val="7292CDCE"/>
    <w:styleLink w:val="Zaimportowanystyl1"/>
    <w:lvl w:ilvl="0" w:tplc="E3F26C9A">
      <w:start w:val="1"/>
      <w:numFmt w:val="decimal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87A52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03032">
      <w:start w:val="1"/>
      <w:numFmt w:val="lowerRoman"/>
      <w:lvlText w:val="%3."/>
      <w:lvlJc w:val="left"/>
      <w:pPr>
        <w:ind w:left="25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AC8E24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4F656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40F12">
      <w:start w:val="1"/>
      <w:numFmt w:val="lowerRoman"/>
      <w:lvlText w:val="%6."/>
      <w:lvlJc w:val="left"/>
      <w:pPr>
        <w:ind w:left="46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C9BF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8C430C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44348">
      <w:start w:val="1"/>
      <w:numFmt w:val="lowerRoman"/>
      <w:lvlText w:val="%9."/>
      <w:lvlJc w:val="left"/>
      <w:pPr>
        <w:ind w:left="68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0D3849"/>
    <w:multiLevelType w:val="hybridMultilevel"/>
    <w:tmpl w:val="0A1AF9C4"/>
    <w:styleLink w:val="Zaimportowanystyl4"/>
    <w:lvl w:ilvl="0" w:tplc="8724E60E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AF59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7AEC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064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D6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827A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C08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4A5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EA2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4512FC"/>
    <w:multiLevelType w:val="hybridMultilevel"/>
    <w:tmpl w:val="C7D48F58"/>
    <w:numStyleLink w:val="Zaimportowanystyl2"/>
  </w:abstractNum>
  <w:abstractNum w:abstractNumId="3" w15:restartNumberingAfterBreak="0">
    <w:nsid w:val="67016C11"/>
    <w:multiLevelType w:val="hybridMultilevel"/>
    <w:tmpl w:val="0A1AF9C4"/>
    <w:numStyleLink w:val="Zaimportowanystyl4"/>
  </w:abstractNum>
  <w:abstractNum w:abstractNumId="4" w15:restartNumberingAfterBreak="0">
    <w:nsid w:val="723D5CC6"/>
    <w:multiLevelType w:val="hybridMultilevel"/>
    <w:tmpl w:val="7292CDCE"/>
    <w:numStyleLink w:val="Zaimportowanystyl1"/>
  </w:abstractNum>
  <w:abstractNum w:abstractNumId="5" w15:restartNumberingAfterBreak="0">
    <w:nsid w:val="7AA13571"/>
    <w:multiLevelType w:val="hybridMultilevel"/>
    <w:tmpl w:val="C7D48F58"/>
    <w:styleLink w:val="Zaimportowanystyl2"/>
    <w:lvl w:ilvl="0" w:tplc="C7CA12A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0842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41C2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A5B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8501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6EB6B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CF39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BE378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46DF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 w:tplc="B29204F8">
        <w:start w:val="1"/>
        <w:numFmt w:val="decimal"/>
        <w:lvlText w:val="%1."/>
        <w:lvlJc w:val="left"/>
        <w:pPr>
          <w:ind w:left="106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EA585E">
        <w:start w:val="1"/>
        <w:numFmt w:val="lowerLetter"/>
        <w:lvlText w:val="%2."/>
        <w:lvlJc w:val="left"/>
        <w:pPr>
          <w:ind w:left="178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F63C6A">
        <w:start w:val="1"/>
        <w:numFmt w:val="lowerRoman"/>
        <w:lvlText w:val="%3."/>
        <w:lvlJc w:val="left"/>
        <w:pPr>
          <w:ind w:left="250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863954">
        <w:start w:val="1"/>
        <w:numFmt w:val="decimal"/>
        <w:lvlText w:val="%4."/>
        <w:lvlJc w:val="left"/>
        <w:pPr>
          <w:ind w:left="322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76459A">
        <w:start w:val="1"/>
        <w:numFmt w:val="lowerLetter"/>
        <w:lvlText w:val="%5."/>
        <w:lvlJc w:val="left"/>
        <w:pPr>
          <w:ind w:left="394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44EBEC">
        <w:start w:val="1"/>
        <w:numFmt w:val="lowerRoman"/>
        <w:lvlText w:val="%6."/>
        <w:lvlJc w:val="left"/>
        <w:pPr>
          <w:ind w:left="466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680FD2">
        <w:start w:val="1"/>
        <w:numFmt w:val="decimal"/>
        <w:lvlText w:val="%7."/>
        <w:lvlJc w:val="left"/>
        <w:pPr>
          <w:ind w:left="538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244F3E">
        <w:start w:val="1"/>
        <w:numFmt w:val="lowerLetter"/>
        <w:lvlText w:val="%8."/>
        <w:lvlJc w:val="left"/>
        <w:pPr>
          <w:ind w:left="61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EE0D2A">
        <w:start w:val="1"/>
        <w:numFmt w:val="lowerRoman"/>
        <w:lvlText w:val="%9."/>
        <w:lvlJc w:val="left"/>
        <w:pPr>
          <w:ind w:left="682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4"/>
      <w:lvl w:ilvl="0" w:tplc="B29204F8">
        <w:start w:val="4"/>
        <w:numFmt w:val="decimal"/>
        <w:lvlText w:val="%1."/>
        <w:lvlJc w:val="left"/>
        <w:pPr>
          <w:ind w:left="106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EA585E">
        <w:start w:val="1"/>
        <w:numFmt w:val="lowerLetter"/>
        <w:lvlText w:val="%2."/>
        <w:lvlJc w:val="left"/>
        <w:pPr>
          <w:ind w:left="178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F63C6A">
        <w:start w:val="1"/>
        <w:numFmt w:val="lowerRoman"/>
        <w:lvlText w:val="%3."/>
        <w:lvlJc w:val="left"/>
        <w:pPr>
          <w:ind w:left="250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863954">
        <w:start w:val="1"/>
        <w:numFmt w:val="decimal"/>
        <w:lvlText w:val="%4."/>
        <w:lvlJc w:val="left"/>
        <w:pPr>
          <w:ind w:left="322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76459A">
        <w:start w:val="1"/>
        <w:numFmt w:val="lowerLetter"/>
        <w:lvlText w:val="%5."/>
        <w:lvlJc w:val="left"/>
        <w:pPr>
          <w:ind w:left="394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44EBEC">
        <w:start w:val="1"/>
        <w:numFmt w:val="lowerRoman"/>
        <w:lvlText w:val="%6."/>
        <w:lvlJc w:val="left"/>
        <w:pPr>
          <w:ind w:left="466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680FD2">
        <w:start w:val="1"/>
        <w:numFmt w:val="decimal"/>
        <w:lvlText w:val="%7."/>
        <w:lvlJc w:val="left"/>
        <w:pPr>
          <w:ind w:left="538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244F3E">
        <w:start w:val="1"/>
        <w:numFmt w:val="lowerLetter"/>
        <w:lvlText w:val="%8."/>
        <w:lvlJc w:val="left"/>
        <w:pPr>
          <w:ind w:left="61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EE0D2A">
        <w:start w:val="1"/>
        <w:numFmt w:val="lowerRoman"/>
        <w:lvlText w:val="%9."/>
        <w:lvlJc w:val="left"/>
        <w:pPr>
          <w:ind w:left="682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8A"/>
    <w:rsid w:val="002F41E0"/>
    <w:rsid w:val="00391211"/>
    <w:rsid w:val="00BC3386"/>
    <w:rsid w:val="00C72F95"/>
    <w:rsid w:val="00E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3EFA"/>
  <w15:docId w15:val="{89140C03-06FB-46D4-B827-2C704B00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next w:val="Tekstpodstawowy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pPr>
      <w:spacing w:after="140" w:line="288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4">
    <w:name w:val="Zaimportowany styl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1282</Words>
  <Characters>7696</Characters>
  <Application>Microsoft Office Word</Application>
  <DocSecurity>0</DocSecurity>
  <Lines>64</Lines>
  <Paragraphs>17</Paragraphs>
  <ScaleCrop>false</ScaleCrop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Kozłowska</cp:lastModifiedBy>
  <cp:revision>3</cp:revision>
  <dcterms:created xsi:type="dcterms:W3CDTF">2019-12-03T10:11:00Z</dcterms:created>
  <dcterms:modified xsi:type="dcterms:W3CDTF">2019-12-03T10:19:00Z</dcterms:modified>
</cp:coreProperties>
</file>